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5BD4" w14:textId="7C1932E3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6D0482" w:rsidRPr="008D1868">
        <w:rPr>
          <w:rFonts w:cs="Arial"/>
          <w:b/>
          <w:sz w:val="22"/>
          <w:szCs w:val="22"/>
          <w:lang w:val="en-US"/>
        </w:rPr>
        <w:t>11</w:t>
      </w:r>
      <w:r w:rsidR="006D0482">
        <w:rPr>
          <w:rFonts w:cs="Arial"/>
          <w:b/>
          <w:sz w:val="22"/>
          <w:szCs w:val="22"/>
          <w:lang w:val="en-US"/>
        </w:rPr>
        <w:t>3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D7032C" w:rsidRPr="00D7032C">
        <w:rPr>
          <w:rFonts w:cs="Arial"/>
          <w:b/>
          <w:i/>
          <w:sz w:val="22"/>
          <w:szCs w:val="22"/>
          <w:lang w:val="en-US" w:eastAsia="zh-CN"/>
        </w:rPr>
        <w:t>R2-2100274</w:t>
      </w:r>
    </w:p>
    <w:p w14:paraId="540B9A86" w14:textId="37048FEF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6D0482">
        <w:rPr>
          <w:rFonts w:cs="Arial"/>
          <w:b/>
          <w:sz w:val="22"/>
          <w:szCs w:val="22"/>
          <w:lang w:val="en-US"/>
        </w:rPr>
        <w:t>January</w:t>
      </w:r>
      <w:r w:rsidR="006D0482" w:rsidRPr="008D1868">
        <w:rPr>
          <w:rFonts w:cs="Arial"/>
          <w:b/>
          <w:sz w:val="22"/>
          <w:szCs w:val="22"/>
          <w:lang w:val="en-US"/>
        </w:rPr>
        <w:t xml:space="preserve"> 202</w:t>
      </w:r>
      <w:r w:rsidR="006D0482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4E850232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0575E5" w:rsidRPr="00267A95">
        <w:rPr>
          <w:sz w:val="22"/>
          <w:szCs w:val="22"/>
        </w:rPr>
        <w:t>8.</w:t>
      </w:r>
      <w:r w:rsidR="006E01AD" w:rsidRPr="00267A95">
        <w:rPr>
          <w:sz w:val="22"/>
          <w:szCs w:val="22"/>
        </w:rPr>
        <w:t>15</w:t>
      </w:r>
      <w:r w:rsidR="000575E5" w:rsidRPr="00267A95">
        <w:rPr>
          <w:sz w:val="22"/>
          <w:szCs w:val="22"/>
        </w:rPr>
        <w:t>.</w:t>
      </w:r>
      <w:r w:rsidR="006E01AD" w:rsidRPr="00267A95">
        <w:rPr>
          <w:sz w:val="22"/>
          <w:szCs w:val="22"/>
        </w:rPr>
        <w:t>2</w:t>
      </w:r>
      <w:r w:rsidR="006D0482">
        <w:rPr>
          <w:sz w:val="22"/>
          <w:szCs w:val="22"/>
        </w:rPr>
        <w:t>.1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23A038B0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036C6">
        <w:rPr>
          <w:sz w:val="22"/>
          <w:szCs w:val="22"/>
        </w:rPr>
        <w:t xml:space="preserve">Discussion on </w:t>
      </w:r>
      <w:r w:rsidR="0065446B" w:rsidRPr="0065446B">
        <w:rPr>
          <w:sz w:val="22"/>
          <w:szCs w:val="22"/>
        </w:rPr>
        <w:t>granularity</w:t>
      </w:r>
      <w:r w:rsidR="0065446B">
        <w:rPr>
          <w:sz w:val="22"/>
          <w:szCs w:val="22"/>
        </w:rPr>
        <w:t xml:space="preserve"> </w:t>
      </w:r>
      <w:r w:rsidR="00D036C6">
        <w:rPr>
          <w:sz w:val="22"/>
          <w:szCs w:val="22"/>
        </w:rPr>
        <w:t xml:space="preserve">for </w:t>
      </w:r>
      <w:proofErr w:type="spellStart"/>
      <w:r w:rsidR="00D036C6">
        <w:rPr>
          <w:sz w:val="22"/>
          <w:szCs w:val="22"/>
        </w:rPr>
        <w:t>sidelink</w:t>
      </w:r>
      <w:proofErr w:type="spellEnd"/>
      <w:r w:rsidR="00595036">
        <w:rPr>
          <w:sz w:val="22"/>
          <w:szCs w:val="22"/>
        </w:rPr>
        <w:t xml:space="preserve"> </w:t>
      </w:r>
      <w:r w:rsidR="006D0482">
        <w:rPr>
          <w:sz w:val="22"/>
          <w:szCs w:val="22"/>
        </w:rPr>
        <w:t>DRX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/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6AC176F5" w:rsidR="002D485A" w:rsidRDefault="00D036C6" w:rsidP="0029477E">
      <w:pPr>
        <w:pStyle w:val="ac"/>
        <w:spacing w:before="120"/>
        <w:rPr>
          <w:rFonts w:cs="Arial"/>
        </w:rPr>
      </w:pPr>
      <w:bookmarkStart w:id="5" w:name="_Ref178064866"/>
      <w:r>
        <w:rPr>
          <w:rFonts w:cs="Arial"/>
        </w:rPr>
        <w:t xml:space="preserve">This paper is to discuss the </w:t>
      </w:r>
      <w:r w:rsidR="006D0482">
        <w:rPr>
          <w:rFonts w:cs="Arial"/>
        </w:rPr>
        <w:t xml:space="preserve">granularity for </w:t>
      </w:r>
      <w:proofErr w:type="spellStart"/>
      <w:r>
        <w:rPr>
          <w:rFonts w:cs="Arial"/>
        </w:rPr>
        <w:t>sidelink</w:t>
      </w:r>
      <w:proofErr w:type="spellEnd"/>
      <w:r w:rsidR="006D0482">
        <w:rPr>
          <w:rFonts w:cs="Arial"/>
        </w:rPr>
        <w:t xml:space="preserve"> </w:t>
      </w:r>
      <w:r w:rsidR="006D0482">
        <w:rPr>
          <w:rFonts w:cs="Arial" w:hint="eastAsia"/>
        </w:rPr>
        <w:t>DRX</w:t>
      </w:r>
      <w:r w:rsidR="0029477E">
        <w:rPr>
          <w:rFonts w:cs="Arial"/>
        </w:rPr>
        <w:t>.</w:t>
      </w:r>
    </w:p>
    <w:p w14:paraId="22DE563F" w14:textId="77777777" w:rsidR="006B6F34" w:rsidRDefault="006B6F34" w:rsidP="006B6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>R2-20109696 (Lenovo) – Proposal 6 and 7</w:t>
      </w:r>
    </w:p>
    <w:p w14:paraId="469F8342" w14:textId="77777777" w:rsidR="006B6F34" w:rsidRDefault="006B6F34" w:rsidP="006B6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>Proposal 6: SL-DRX-configuration is used as the “common basis” and is defined as a combination of (</w:t>
      </w:r>
      <w:proofErr w:type="spellStart"/>
      <w:r>
        <w:rPr>
          <w:lang w:eastAsia="ko-KR"/>
        </w:rPr>
        <w:t>offset_std_On</w:t>
      </w:r>
      <w:proofErr w:type="spellEnd"/>
      <w:r>
        <w:rPr>
          <w:lang w:eastAsia="ko-KR"/>
        </w:rPr>
        <w:t>-duration, On-duration-timer and periodicity).</w:t>
      </w:r>
      <w:r>
        <w:rPr>
          <w:lang w:eastAsia="ko-KR"/>
        </w:rPr>
        <w:tab/>
      </w:r>
    </w:p>
    <w:p w14:paraId="707B42AE" w14:textId="77777777" w:rsidR="006B6F34" w:rsidRDefault="006B6F34" w:rsidP="006B6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>Proposal 7:  SL-DRX-configuration is known per service, application type i.e. to 3gpp it is known in terms of QoS class (PQI or PQI-range).</w:t>
      </w:r>
    </w:p>
    <w:p w14:paraId="7A7D45D9" w14:textId="43BA06E5" w:rsidR="006B6F34" w:rsidRDefault="006B6F34" w:rsidP="006B6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 xml:space="preserve">[OPPO]: Is the proposal applied to the UEs before performing inter-UE </w:t>
      </w:r>
      <w:proofErr w:type="spellStart"/>
      <w:r>
        <w:rPr>
          <w:lang w:eastAsia="ko-KR"/>
        </w:rPr>
        <w:t>coordinations</w:t>
      </w:r>
      <w:proofErr w:type="spellEnd"/>
      <w:r>
        <w:rPr>
          <w:lang w:eastAsia="ko-KR"/>
        </w:rPr>
        <w:t xml:space="preserve">? [Lenovo]: Yes, and it can be also used in addition to SL unicast specific SL DRX </w:t>
      </w:r>
      <w:proofErr w:type="spellStart"/>
      <w:r>
        <w:rPr>
          <w:lang w:eastAsia="ko-KR"/>
        </w:rPr>
        <w:t>configuratio</w:t>
      </w:r>
      <w:proofErr w:type="spellEnd"/>
      <w:r>
        <w:rPr>
          <w:lang w:eastAsia="ko-KR"/>
        </w:rPr>
        <w:t xml:space="preserve"> (e.g. for the new coming UE) if the UE has established SL unicast. [Huawei]: In Rel-16, RX UE cannot know QoS parameters. [Lenovo]: RX UE can know QoS parameters according to the service type. [Huawei]: QoS parameters are derived not only from service type but also from others, which is not known to RX UE. [</w:t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]: See benefits from the proposal, however proposal 6 is more details, which needs further discussion.</w:t>
      </w:r>
    </w:p>
    <w:bookmarkEnd w:id="5"/>
    <w:p w14:paraId="43DF0B80" w14:textId="5105A80E" w:rsidR="009C0794" w:rsidRDefault="006D0482" w:rsidP="00276721">
      <w:pPr>
        <w:pStyle w:val="1"/>
      </w:pPr>
      <w:r>
        <w:t xml:space="preserve">Granularity of </w:t>
      </w:r>
      <w:proofErr w:type="spellStart"/>
      <w:r w:rsidR="00ED5BE1">
        <w:t>S</w:t>
      </w:r>
      <w:r w:rsidR="00627B22">
        <w:t>idelink</w:t>
      </w:r>
      <w:proofErr w:type="spellEnd"/>
      <w:r>
        <w:t xml:space="preserve"> DRX</w:t>
      </w:r>
    </w:p>
    <w:p w14:paraId="1948E7B5" w14:textId="4FB1F766" w:rsidR="00EE5DD3" w:rsidRDefault="008D2D4B" w:rsidP="00170041">
      <w:bookmarkStart w:id="6" w:name="_Toc59021316"/>
      <w:bookmarkStart w:id="7" w:name="_Toc59021463"/>
      <w:bookmarkStart w:id="8" w:name="_Toc59031912"/>
      <w:bookmarkEnd w:id="6"/>
      <w:bookmarkEnd w:id="7"/>
      <w:bookmarkEnd w:id="8"/>
      <w:r>
        <w:t>In general, there are several types on the table:</w:t>
      </w:r>
    </w:p>
    <w:p w14:paraId="5B200A20" w14:textId="1AC5CAB8" w:rsidR="00C42D40" w:rsidRDefault="004B2CA9" w:rsidP="00B7233D">
      <w:pPr>
        <w:pStyle w:val="af7"/>
        <w:numPr>
          <w:ilvl w:val="0"/>
          <w:numId w:val="15"/>
        </w:numPr>
        <w:ind w:left="357" w:hanging="357"/>
        <w:contextualSpacing w:val="0"/>
      </w:pPr>
      <w:r>
        <w:t>Single</w:t>
      </w:r>
      <w:r w:rsidR="004416AE">
        <w:t>/Common</w:t>
      </w:r>
      <w:r>
        <w:t xml:space="preserve"> </w:t>
      </w:r>
      <w:r w:rsidR="00C42D40">
        <w:t xml:space="preserve">DRX configuration </w:t>
      </w:r>
      <w:r w:rsidR="004416AE">
        <w:t>(which can be per cast-type);</w:t>
      </w:r>
    </w:p>
    <w:p w14:paraId="796CE2D6" w14:textId="1E0E0440" w:rsidR="008D2D4B" w:rsidRDefault="00C42D40" w:rsidP="00B7233D">
      <w:pPr>
        <w:pStyle w:val="af7"/>
        <w:numPr>
          <w:ilvl w:val="0"/>
          <w:numId w:val="15"/>
        </w:numPr>
        <w:ind w:left="357" w:hanging="357"/>
        <w:contextualSpacing w:val="0"/>
      </w:pPr>
      <w:r>
        <w:t>P</w:t>
      </w:r>
      <w:r w:rsidR="008D2D4B">
        <w:t>er-destination</w:t>
      </w:r>
      <w:r w:rsidR="00AA41DC">
        <w:t xml:space="preserve"> L2 ID</w:t>
      </w:r>
      <w:r>
        <w:t xml:space="preserve"> DRX configuration</w:t>
      </w:r>
      <w:r w:rsidR="004416AE">
        <w:t>;</w:t>
      </w:r>
    </w:p>
    <w:p w14:paraId="2E6325C9" w14:textId="523388A5" w:rsidR="008D2D4B" w:rsidRDefault="00C42D40" w:rsidP="00B7233D">
      <w:pPr>
        <w:pStyle w:val="af7"/>
        <w:numPr>
          <w:ilvl w:val="0"/>
          <w:numId w:val="15"/>
        </w:numPr>
        <w:ind w:left="357" w:hanging="357"/>
        <w:contextualSpacing w:val="0"/>
      </w:pPr>
      <w:r>
        <w:t>P</w:t>
      </w:r>
      <w:r w:rsidR="008D2D4B">
        <w:t>er-</w:t>
      </w:r>
      <w:r w:rsidR="00AA41DC">
        <w:t>QoS</w:t>
      </w:r>
      <w:r>
        <w:t xml:space="preserve"> Parameter DRX configuration</w:t>
      </w:r>
      <w:r w:rsidR="004416AE">
        <w:t>;</w:t>
      </w:r>
    </w:p>
    <w:p w14:paraId="79C0AAE9" w14:textId="77777777" w:rsidR="00C42D40" w:rsidRDefault="003C3E05" w:rsidP="00AA41DC">
      <w:r>
        <w:rPr>
          <w:rFonts w:hint="eastAsia"/>
        </w:rPr>
        <w:t>S</w:t>
      </w:r>
      <w:r>
        <w:t>olution-A can be the baseline scheme</w:t>
      </w:r>
      <w:r w:rsidR="00C42D40">
        <w:t>.</w:t>
      </w:r>
    </w:p>
    <w:p w14:paraId="477365BB" w14:textId="6BB52FBE" w:rsidR="00C42D40" w:rsidRDefault="006B6F34" w:rsidP="006B6F34">
      <w:pPr>
        <w:pStyle w:val="2"/>
      </w:pPr>
      <w:r>
        <w:t>B</w:t>
      </w:r>
      <w:r w:rsidR="00C42D40">
        <w:t>roadcast/groupcast</w:t>
      </w:r>
    </w:p>
    <w:p w14:paraId="404D3E4B" w14:textId="74426AD6" w:rsidR="00C42D40" w:rsidRDefault="004416AE" w:rsidP="006B6F34">
      <w:r>
        <w:t xml:space="preserve">For Solution-B: </w:t>
      </w:r>
      <w:r w:rsidR="00C42D40">
        <w:t>Since there is no CP connection between UEs, and it is not possible to configured DRX parameters in destination L2-ID specific manner in pre-configuration/SIB, it is infeasible.</w:t>
      </w:r>
    </w:p>
    <w:p w14:paraId="30D8013F" w14:textId="72987EA6" w:rsidR="00C42D40" w:rsidRDefault="004416AE" w:rsidP="006B6F34">
      <w:r>
        <w:t xml:space="preserve">For Solution-C: </w:t>
      </w:r>
      <w:r>
        <w:rPr>
          <w:rFonts w:hint="eastAsia"/>
        </w:rPr>
        <w:t>it</w:t>
      </w:r>
      <w:r w:rsidR="00C42D40">
        <w:t xml:space="preserve"> is feasible, but it requires QoS input from upper layer to lower layer for Rx</w:t>
      </w:r>
      <w:r w:rsidR="00C42D40">
        <w:rPr>
          <w:rFonts w:hint="eastAsia"/>
        </w:rPr>
        <w:t>-UE</w:t>
      </w:r>
      <w:r w:rsidR="00C42D40">
        <w:t xml:space="preserve"> side, which does not exist in R16 which is limited to QoS provisioning for Tx-UE side. The benefit is it allows different Rx-UEs </w:t>
      </w:r>
      <w:r w:rsidR="00AC132B">
        <w:t>that</w:t>
      </w:r>
      <w:r w:rsidR="00C42D40">
        <w:t xml:space="preserve"> are interested in different traffics to adopt different DRX patterns, i.e., larger power saving gain for delay non-critical traffic.</w:t>
      </w:r>
    </w:p>
    <w:p w14:paraId="2469E397" w14:textId="7A1FBD88" w:rsidR="006B6F34" w:rsidRDefault="006B6F34" w:rsidP="006B6F34">
      <w:pPr>
        <w:pStyle w:val="Observation"/>
        <w:tabs>
          <w:tab w:val="clear" w:pos="1304"/>
        </w:tabs>
        <w:ind w:left="1701" w:hanging="1701"/>
      </w:pPr>
      <w:bookmarkStart w:id="9" w:name="_Toc61347281"/>
      <w:r>
        <w:rPr>
          <w:rFonts w:hint="eastAsia"/>
        </w:rPr>
        <w:t>P</w:t>
      </w:r>
      <w:r>
        <w:t>er-destination L2 ID DRX configuration is infeasible for group-cast and broadcast.</w:t>
      </w:r>
      <w:bookmarkEnd w:id="9"/>
    </w:p>
    <w:p w14:paraId="7E135900" w14:textId="3F9D7378" w:rsidR="006B6F34" w:rsidRDefault="001154EB" w:rsidP="006B6F34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61347284"/>
      <w:r>
        <w:t>RAN2 discuss</w:t>
      </w:r>
      <w:r w:rsidR="006B6F34">
        <w:t xml:space="preserve"> whether to adopt common DRX or per-QoS parameter DRX configuration for </w:t>
      </w:r>
      <w:proofErr w:type="spellStart"/>
      <w:r w:rsidR="006B6F34">
        <w:t>sidelink</w:t>
      </w:r>
      <w:proofErr w:type="spellEnd"/>
      <w:r w:rsidR="006B6F34">
        <w:t xml:space="preserve"> groupcast / broadcast.</w:t>
      </w:r>
      <w:bookmarkEnd w:id="10"/>
    </w:p>
    <w:p w14:paraId="009BFF97" w14:textId="2B78E85E" w:rsidR="006B6F34" w:rsidRPr="006B6F34" w:rsidRDefault="006B6F34" w:rsidP="006B6F34">
      <w:pPr>
        <w:pStyle w:val="2"/>
      </w:pPr>
      <w:r>
        <w:rPr>
          <w:rFonts w:hint="eastAsia"/>
        </w:rPr>
        <w:lastRenderedPageBreak/>
        <w:t>U</w:t>
      </w:r>
      <w:r>
        <w:t>nicast</w:t>
      </w:r>
    </w:p>
    <w:p w14:paraId="73B76983" w14:textId="03AB5878" w:rsidR="00C942FB" w:rsidRDefault="00AC132B" w:rsidP="006B6F34">
      <w:r>
        <w:t xml:space="preserve">For Solution-B: </w:t>
      </w:r>
      <w:r w:rsidR="00C942FB">
        <w:rPr>
          <w:rFonts w:hint="eastAsia"/>
        </w:rPr>
        <w:t>S</w:t>
      </w:r>
      <w:r w:rsidR="00C942FB">
        <w:t xml:space="preserve">ince there is CP connection between UEs, solution-B is feasible, and it aligns with the </w:t>
      </w:r>
      <w:r w:rsidR="004B2CA9">
        <w:t>proposal above to adopt dedicated configuration for flexibility.</w:t>
      </w:r>
    </w:p>
    <w:p w14:paraId="59493654" w14:textId="743E313A" w:rsidR="004B2CA9" w:rsidRDefault="00AC132B" w:rsidP="006B6F34">
      <w:r>
        <w:t xml:space="preserve">For Solution-C: </w:t>
      </w:r>
      <w:r w:rsidR="004B2CA9">
        <w:rPr>
          <w:rFonts w:hint="eastAsia"/>
        </w:rPr>
        <w:t>G</w:t>
      </w:r>
      <w:r w:rsidR="004B2CA9">
        <w:t xml:space="preserve">iven the flexibility of per-destination DRX, there is no need to further pursue per-QoS DRX in solution-C. Furthermore, because a same link carries multiple traffic, yet the CP procedure, i.e., PC5-S/-RRC are shared, it is questionable how to derive the DRX parameters for the CP messages. </w:t>
      </w:r>
    </w:p>
    <w:p w14:paraId="044CB1F9" w14:textId="77777777" w:rsidR="00C46CF9" w:rsidRDefault="00C46CF9" w:rsidP="00C46CF9">
      <w:pPr>
        <w:pStyle w:val="Observation"/>
        <w:tabs>
          <w:tab w:val="clear" w:pos="1304"/>
        </w:tabs>
        <w:ind w:left="1701" w:hanging="1701"/>
      </w:pPr>
      <w:bookmarkStart w:id="11" w:name="_Toc61347282"/>
      <w:r>
        <w:rPr>
          <w:rFonts w:hint="eastAsia"/>
        </w:rPr>
        <w:t>P</w:t>
      </w:r>
      <w:r>
        <w:t>er-QoS parameter DRX configuration is infeasible for unicast since the CP messages are not related to a single QoS parameter.</w:t>
      </w:r>
      <w:bookmarkEnd w:id="11"/>
    </w:p>
    <w:p w14:paraId="0D8361D4" w14:textId="483EC0C5" w:rsidR="00C46CF9" w:rsidRDefault="00AC132B" w:rsidP="006B6F34">
      <w:r>
        <w:t>Furthermore, for Solution-C, o</w:t>
      </w:r>
      <w:r w:rsidR="00C46CF9">
        <w:t xml:space="preserve">ne left issue is whether it is possible to define a link specific DRX configuration, i.e., same DRX configuration for both UEs in a unicast link. </w:t>
      </w:r>
    </w:p>
    <w:p w14:paraId="10E9B8D7" w14:textId="1092C1AF" w:rsidR="00C46CF9" w:rsidRDefault="00C46CF9" w:rsidP="00C46CF9">
      <w:pPr>
        <w:pStyle w:val="af7"/>
        <w:numPr>
          <w:ilvl w:val="0"/>
          <w:numId w:val="17"/>
        </w:numPr>
      </w:pPr>
      <w:r>
        <w:rPr>
          <w:rFonts w:hint="eastAsia"/>
        </w:rPr>
        <w:t>I</w:t>
      </w:r>
      <w:r>
        <w:t xml:space="preserve">t is obviously infeasible since due to the half-duplex restriction, both UEs active for RX at the same time, means </w:t>
      </w:r>
      <w:r w:rsidR="00BF5D7C">
        <w:t>that both UEs is still not sure if the peer UE is active for RX or active for TX, i.e., the TX/RX collision probability would increase;</w:t>
      </w:r>
    </w:p>
    <w:p w14:paraId="2F374759" w14:textId="0E6B7F84" w:rsidR="001154EB" w:rsidRDefault="00F25EE9" w:rsidP="0074084B">
      <w:pPr>
        <w:pStyle w:val="af7"/>
        <w:numPr>
          <w:ilvl w:val="0"/>
          <w:numId w:val="16"/>
        </w:numPr>
      </w:pPr>
      <w:r>
        <w:rPr>
          <w:rFonts w:hint="eastAsia"/>
        </w:rPr>
        <w:t>F</w:t>
      </w:r>
      <w:r>
        <w:t xml:space="preserve">urthermore, </w:t>
      </w:r>
      <w:r w:rsidR="001154EB">
        <w:t>as defined in LTE and in NR since R16, there is no role difference between the UEs on PC5, so for each unicast link</w:t>
      </w:r>
      <w:r w:rsidR="001154EB">
        <w:rPr>
          <w:rFonts w:hint="eastAsia"/>
        </w:rPr>
        <w:t>,</w:t>
      </w:r>
      <w:r w:rsidR="001154EB">
        <w:t xml:space="preserve"> e.g., UE1 and UE2</w:t>
      </w:r>
      <w:r w:rsidR="00BF5D7C">
        <w:t>, 1) f</w:t>
      </w:r>
      <w:r w:rsidR="001154EB">
        <w:t>or the direction of UE1 as TX, UE2 as RX</w:t>
      </w:r>
      <w:r w:rsidR="00BF5D7C">
        <w:t>; 2) f</w:t>
      </w:r>
      <w:r w:rsidR="001154EB">
        <w:t>or the direction of UE1 as RX, UE2 as TX</w:t>
      </w:r>
      <w:r w:rsidR="00BF5D7C">
        <w:t>. T</w:t>
      </w:r>
      <w:r w:rsidR="001154EB">
        <w:t>here is no reason to mandate the same DRX configuration for both directions, i.e., infeasible to mandate UE1 and UE2 to use the same DRX configuration, considering</w:t>
      </w:r>
      <w:r w:rsidR="00BF5D7C">
        <w:t xml:space="preserve"> a) t</w:t>
      </w:r>
      <w:r w:rsidR="001154EB">
        <w:t>he traffic characteristic may be different for the two directions;</w:t>
      </w:r>
      <w:r w:rsidR="00BF5D7C">
        <w:t xml:space="preserve"> and b) t</w:t>
      </w:r>
      <w:r w:rsidR="001154EB">
        <w:t>he controller entity is different for the two directions</w:t>
      </w:r>
      <w:r w:rsidR="00BF5D7C">
        <w:t>.</w:t>
      </w:r>
    </w:p>
    <w:p w14:paraId="4BE286E1" w14:textId="2A7614FE" w:rsidR="001154EB" w:rsidRDefault="001154EB" w:rsidP="001154EB">
      <w:r>
        <w:rPr>
          <w:rFonts w:hint="eastAsia"/>
        </w:rPr>
        <w:t>S</w:t>
      </w:r>
      <w:r>
        <w:t>o the DRX configuration should be separate for the two direction</w:t>
      </w:r>
      <w:r w:rsidR="00AC132B">
        <w:t>s</w:t>
      </w:r>
      <w:r>
        <w:t>.</w:t>
      </w:r>
    </w:p>
    <w:p w14:paraId="08482B62" w14:textId="4D079EBA" w:rsidR="001154EB" w:rsidRPr="00640BFF" w:rsidRDefault="001154EB" w:rsidP="006D0482">
      <w:pPr>
        <w:pStyle w:val="Observation"/>
        <w:tabs>
          <w:tab w:val="clear" w:pos="1304"/>
        </w:tabs>
        <w:ind w:left="1701" w:hanging="1701"/>
      </w:pPr>
      <w:bookmarkStart w:id="12" w:name="_Toc61347283"/>
      <w:r>
        <w:rPr>
          <w:rFonts w:hint="eastAsia"/>
        </w:rPr>
        <w:t>I</w:t>
      </w:r>
      <w:r>
        <w:t>t is not feasible to mandate the same DRX configuration for the two directions of a unicast link.</w:t>
      </w:r>
      <w:bookmarkEnd w:id="12"/>
    </w:p>
    <w:p w14:paraId="6B137963" w14:textId="5561AEB8" w:rsidR="006D0482" w:rsidRDefault="004B2CA9" w:rsidP="006D0482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3" w:name="_Toc61347285"/>
      <w:r>
        <w:t>Adopt per-</w:t>
      </w:r>
      <w:r w:rsidR="001154EB">
        <w:t>link-and-per-direction</w:t>
      </w:r>
      <w:r>
        <w:t xml:space="preserve"> DRX configuration for </w:t>
      </w:r>
      <w:proofErr w:type="spellStart"/>
      <w:r>
        <w:t>sidelink</w:t>
      </w:r>
      <w:proofErr w:type="spellEnd"/>
      <w:r>
        <w:t xml:space="preserve"> unicast</w:t>
      </w:r>
      <w:r w:rsidR="001154EB">
        <w:t xml:space="preserve">, i.e., separate DRX configuration for the two UEs </w:t>
      </w:r>
      <w:r w:rsidR="00AC132B">
        <w:t>of one</w:t>
      </w:r>
      <w:r w:rsidR="001154EB">
        <w:t xml:space="preserve"> unicast link</w:t>
      </w:r>
      <w:r w:rsidR="003C3E05">
        <w:t>.</w:t>
      </w:r>
      <w:bookmarkEnd w:id="13"/>
      <w:r>
        <w:t xml:space="preserve"> </w:t>
      </w:r>
    </w:p>
    <w:p w14:paraId="17FF0AB7" w14:textId="1FE0057F" w:rsidR="00825B1F" w:rsidRPr="006B6F34" w:rsidRDefault="00825B1F" w:rsidP="006B6F34"/>
    <w:p w14:paraId="121B23D8" w14:textId="77777777" w:rsidR="00D0573B" w:rsidRDefault="00D0573B">
      <w:pPr>
        <w:pStyle w:val="1"/>
      </w:pPr>
      <w:r>
        <w:t>Conclusion</w:t>
      </w:r>
    </w:p>
    <w:p w14:paraId="2FFF14A7" w14:textId="5748E441" w:rsidR="003F49A2" w:rsidRDefault="003F49A2">
      <w:r>
        <w:t>We have the following observations:</w:t>
      </w:r>
    </w:p>
    <w:p w14:paraId="7D988633" w14:textId="337E1D81" w:rsidR="00AC132B" w:rsidRDefault="003F49A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61347281" w:history="1">
        <w:r w:rsidR="00AC132B" w:rsidRPr="00AF05D4">
          <w:rPr>
            <w:rStyle w:val="a5"/>
            <w:noProof/>
          </w:rPr>
          <w:t>Observation 1</w:t>
        </w:r>
        <w:r w:rsidR="00AC132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C132B" w:rsidRPr="00AF05D4">
          <w:rPr>
            <w:rStyle w:val="a5"/>
            <w:noProof/>
          </w:rPr>
          <w:t>Per-destination L2 ID DRX configuration is infeasible for group-cast and broadcast.</w:t>
        </w:r>
      </w:hyperlink>
    </w:p>
    <w:p w14:paraId="5F613BF3" w14:textId="66825252" w:rsidR="00AC132B" w:rsidRDefault="00AC132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7282" w:history="1">
        <w:r w:rsidRPr="00AF05D4">
          <w:rPr>
            <w:rStyle w:val="a5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F05D4">
          <w:rPr>
            <w:rStyle w:val="a5"/>
            <w:noProof/>
          </w:rPr>
          <w:t>Per-QoS parameter DRX configuration is infeasible for unicast since the CP messages are not related to a single QoS parameter.</w:t>
        </w:r>
      </w:hyperlink>
    </w:p>
    <w:p w14:paraId="3045C8FF" w14:textId="133A7E49" w:rsidR="00AC132B" w:rsidRDefault="00AC132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7283" w:history="1">
        <w:r w:rsidRPr="00AF05D4">
          <w:rPr>
            <w:rStyle w:val="a5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F05D4">
          <w:rPr>
            <w:rStyle w:val="a5"/>
            <w:noProof/>
          </w:rPr>
          <w:t>It is not feasible to mandate the same DRX configuration for the two directions of a unicast link.</w:t>
        </w:r>
      </w:hyperlink>
    </w:p>
    <w:p w14:paraId="1E1D37A2" w14:textId="78EED619" w:rsidR="003F49A2" w:rsidRPr="003F49A2" w:rsidRDefault="003F49A2">
      <w:r>
        <w:fldChar w:fldCharType="end"/>
      </w:r>
    </w:p>
    <w:p w14:paraId="363AC2BA" w14:textId="4C4C8E62" w:rsidR="00D0573B" w:rsidRDefault="00D0573B">
      <w:r>
        <w:t>We have the following proposals:</w:t>
      </w:r>
    </w:p>
    <w:bookmarkStart w:id="14" w:name="_GoBack"/>
    <w:bookmarkEnd w:id="14"/>
    <w:p w14:paraId="1C71647C" w14:textId="0D849A32" w:rsidR="00AC132B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61347284" w:history="1">
        <w:r w:rsidR="00AC132B" w:rsidRPr="00B12430">
          <w:rPr>
            <w:rStyle w:val="a5"/>
            <w:noProof/>
          </w:rPr>
          <w:t>Proposal 1</w:t>
        </w:r>
        <w:r w:rsidR="00AC132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C132B" w:rsidRPr="00B12430">
          <w:rPr>
            <w:rStyle w:val="a5"/>
            <w:noProof/>
          </w:rPr>
          <w:t>RAN2 discuss whether to adopt common DRX or per-QoS parameter DRX configuration for sidelink groupcast / broadcast.</w:t>
        </w:r>
      </w:hyperlink>
    </w:p>
    <w:p w14:paraId="4528B3C0" w14:textId="57FACE7C" w:rsidR="00AC132B" w:rsidRDefault="00AC132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7285" w:history="1">
        <w:r w:rsidRPr="00B12430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B12430">
          <w:rPr>
            <w:rStyle w:val="a5"/>
            <w:noProof/>
          </w:rPr>
          <w:t>Adopt per-link-and-per-direction DRX configuration for sidelink unicast, i.e., separate DRX configuration for the two UEs of one unicast link.</w:t>
        </w:r>
      </w:hyperlink>
    </w:p>
    <w:p w14:paraId="3BAB227A" w14:textId="34B19A18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5"/>
      <w:r>
        <w:rPr>
          <w:rFonts w:hint="eastAsia"/>
        </w:rPr>
        <w:t>Reference</w:t>
      </w:r>
      <w:bookmarkEnd w:id="16"/>
      <w:bookmarkEnd w:id="17"/>
      <w:bookmarkEnd w:id="18"/>
    </w:p>
    <w:p w14:paraId="1D07AD88" w14:textId="30555E10" w:rsidR="00D0573B" w:rsidRDefault="004333BF" w:rsidP="001F6031">
      <w:pPr>
        <w:numPr>
          <w:ilvl w:val="0"/>
          <w:numId w:val="12"/>
        </w:numPr>
        <w:rPr>
          <w:lang w:val="en-US"/>
        </w:rPr>
      </w:pPr>
      <w:bookmarkStart w:id="19" w:name="_Ref32829969"/>
      <w:r w:rsidRPr="004333BF">
        <w:rPr>
          <w:lang w:val="en-US"/>
        </w:rPr>
        <w:t>3GPP RP-</w:t>
      </w:r>
      <w:r w:rsidR="006E01AD">
        <w:rPr>
          <w:lang w:val="en-US"/>
        </w:rPr>
        <w:t>201516</w:t>
      </w:r>
      <w:r w:rsidRPr="004333BF">
        <w:rPr>
          <w:lang w:val="en-US"/>
        </w:rPr>
        <w:t xml:space="preserve"> "</w:t>
      </w:r>
      <w:r w:rsidR="006E01AD" w:rsidRPr="006E01AD">
        <w:t xml:space="preserve"> </w:t>
      </w:r>
      <w:r w:rsidR="006E01AD" w:rsidRPr="006E01AD">
        <w:rPr>
          <w:lang w:val="en-US"/>
        </w:rPr>
        <w:t xml:space="preserve">WID revision: NR sidelink enhancement </w:t>
      </w:r>
      <w:r w:rsidRPr="004333BF">
        <w:rPr>
          <w:lang w:val="en-US"/>
        </w:rPr>
        <w:t>".</w:t>
      </w:r>
      <w:bookmarkEnd w:id="19"/>
    </w:p>
    <w:sectPr w:rsidR="00D0573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F29EF" w14:textId="77777777" w:rsidR="004D789B" w:rsidRDefault="004D789B">
      <w:pPr>
        <w:spacing w:after="0"/>
      </w:pPr>
      <w:r>
        <w:separator/>
      </w:r>
    </w:p>
  </w:endnote>
  <w:endnote w:type="continuationSeparator" w:id="0">
    <w:p w14:paraId="47777BC6" w14:textId="77777777" w:rsidR="004D789B" w:rsidRDefault="004D78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2C4D50" w:rsidRDefault="002C4D50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8FD26" w14:textId="77777777" w:rsidR="004D789B" w:rsidRDefault="004D789B">
      <w:pPr>
        <w:spacing w:after="0"/>
      </w:pPr>
      <w:r>
        <w:separator/>
      </w:r>
    </w:p>
  </w:footnote>
  <w:footnote w:type="continuationSeparator" w:id="0">
    <w:p w14:paraId="4563D8FF" w14:textId="77777777" w:rsidR="004D789B" w:rsidRDefault="004D78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10CD6"/>
    <w:multiLevelType w:val="hybridMultilevel"/>
    <w:tmpl w:val="1B60BBD2"/>
    <w:lvl w:ilvl="0" w:tplc="D5D24F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AD5D40"/>
    <w:multiLevelType w:val="hybridMultilevel"/>
    <w:tmpl w:val="757EC8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8322DB"/>
    <w:multiLevelType w:val="hybridMultilevel"/>
    <w:tmpl w:val="90E4075A"/>
    <w:lvl w:ilvl="0" w:tplc="13FE7B6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10"/>
  </w:num>
  <w:num w:numId="9">
    <w:abstractNumId w:val="16"/>
  </w:num>
  <w:num w:numId="10">
    <w:abstractNumId w:val="11"/>
  </w:num>
  <w:num w:numId="11">
    <w:abstractNumId w:val="15"/>
  </w:num>
  <w:num w:numId="12">
    <w:abstractNumId w:val="9"/>
  </w:num>
  <w:num w:numId="13">
    <w:abstractNumId w:val="13"/>
  </w:num>
  <w:num w:numId="14">
    <w:abstractNumId w:val="14"/>
  </w:num>
  <w:num w:numId="15">
    <w:abstractNumId w:val="2"/>
  </w:num>
  <w:num w:numId="16">
    <w:abstractNumId w:val="5"/>
  </w:num>
  <w:num w:numId="1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tqwFAOZvBvg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27148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0F9B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4B6A"/>
    <w:rsid w:val="0007620B"/>
    <w:rsid w:val="00077E5F"/>
    <w:rsid w:val="0008036A"/>
    <w:rsid w:val="00080640"/>
    <w:rsid w:val="00080B1B"/>
    <w:rsid w:val="000811F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874"/>
    <w:rsid w:val="00096FB6"/>
    <w:rsid w:val="00097724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BB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008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4EB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61B"/>
    <w:rsid w:val="0013285C"/>
    <w:rsid w:val="001329E8"/>
    <w:rsid w:val="00132FD0"/>
    <w:rsid w:val="00133D6B"/>
    <w:rsid w:val="001344C0"/>
    <w:rsid w:val="001346FA"/>
    <w:rsid w:val="0013507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228"/>
    <w:rsid w:val="001432E4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041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2A9"/>
    <w:rsid w:val="001B3887"/>
    <w:rsid w:val="001B42D4"/>
    <w:rsid w:val="001B4EA3"/>
    <w:rsid w:val="001B4F39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5FD3"/>
    <w:rsid w:val="001E7AED"/>
    <w:rsid w:val="001F0CCF"/>
    <w:rsid w:val="001F3916"/>
    <w:rsid w:val="001F3DC2"/>
    <w:rsid w:val="001F54C5"/>
    <w:rsid w:val="001F5700"/>
    <w:rsid w:val="001F6031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6352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A90"/>
    <w:rsid w:val="00280D01"/>
    <w:rsid w:val="00280DC2"/>
    <w:rsid w:val="0028172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3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3A31"/>
    <w:rsid w:val="002C3EFB"/>
    <w:rsid w:val="002C41E6"/>
    <w:rsid w:val="002C4D50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C66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734E"/>
    <w:rsid w:val="00307894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6BBC"/>
    <w:rsid w:val="00327580"/>
    <w:rsid w:val="00327B06"/>
    <w:rsid w:val="003305AD"/>
    <w:rsid w:val="00330A25"/>
    <w:rsid w:val="00330B27"/>
    <w:rsid w:val="003314FC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064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58D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28F6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3E05"/>
    <w:rsid w:val="003C439E"/>
    <w:rsid w:val="003C50C7"/>
    <w:rsid w:val="003C7806"/>
    <w:rsid w:val="003D0A19"/>
    <w:rsid w:val="003D0E82"/>
    <w:rsid w:val="003D109F"/>
    <w:rsid w:val="003D2478"/>
    <w:rsid w:val="003D3C45"/>
    <w:rsid w:val="003D42C3"/>
    <w:rsid w:val="003D5B1F"/>
    <w:rsid w:val="003D5E2E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9A2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6AE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246B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2BD"/>
    <w:rsid w:val="004A3D72"/>
    <w:rsid w:val="004A64FA"/>
    <w:rsid w:val="004B09A0"/>
    <w:rsid w:val="004B1FA5"/>
    <w:rsid w:val="004B254E"/>
    <w:rsid w:val="004B2B6D"/>
    <w:rsid w:val="004B2CA9"/>
    <w:rsid w:val="004B32A3"/>
    <w:rsid w:val="004B5C2F"/>
    <w:rsid w:val="004B72FC"/>
    <w:rsid w:val="004B7C0C"/>
    <w:rsid w:val="004C005B"/>
    <w:rsid w:val="004C089A"/>
    <w:rsid w:val="004C1FD8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3EF"/>
    <w:rsid w:val="004D36B1"/>
    <w:rsid w:val="004D3ACD"/>
    <w:rsid w:val="004D3F54"/>
    <w:rsid w:val="004D6368"/>
    <w:rsid w:val="004D6804"/>
    <w:rsid w:val="004D6F96"/>
    <w:rsid w:val="004D789B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3908"/>
    <w:rsid w:val="004F40AE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71E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77CCB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F14"/>
    <w:rsid w:val="00605419"/>
    <w:rsid w:val="00606A65"/>
    <w:rsid w:val="00607FC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B22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BF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46B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85E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BE2"/>
    <w:rsid w:val="00683E3F"/>
    <w:rsid w:val="00683ECE"/>
    <w:rsid w:val="00684C20"/>
    <w:rsid w:val="00685AF4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59A1"/>
    <w:rsid w:val="006B61B1"/>
    <w:rsid w:val="006B6787"/>
    <w:rsid w:val="006B6DBB"/>
    <w:rsid w:val="006B6F34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C79D7"/>
    <w:rsid w:val="006D0482"/>
    <w:rsid w:val="006D04D1"/>
    <w:rsid w:val="006D47BE"/>
    <w:rsid w:val="006D4C6B"/>
    <w:rsid w:val="006D504F"/>
    <w:rsid w:val="006D5DC1"/>
    <w:rsid w:val="006D65C2"/>
    <w:rsid w:val="006D6F08"/>
    <w:rsid w:val="006D77D9"/>
    <w:rsid w:val="006E01AD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671F"/>
    <w:rsid w:val="0078701F"/>
    <w:rsid w:val="007878D1"/>
    <w:rsid w:val="00787C29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613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A61"/>
    <w:rsid w:val="00856F80"/>
    <w:rsid w:val="008571C1"/>
    <w:rsid w:val="00857F50"/>
    <w:rsid w:val="008617AC"/>
    <w:rsid w:val="0086247C"/>
    <w:rsid w:val="0086318D"/>
    <w:rsid w:val="00863BC8"/>
    <w:rsid w:val="00865BAC"/>
    <w:rsid w:val="00865C41"/>
    <w:rsid w:val="008677FD"/>
    <w:rsid w:val="008678F2"/>
    <w:rsid w:val="008706D4"/>
    <w:rsid w:val="00870B11"/>
    <w:rsid w:val="00870F8A"/>
    <w:rsid w:val="00871504"/>
    <w:rsid w:val="008719A4"/>
    <w:rsid w:val="00871D23"/>
    <w:rsid w:val="0087245A"/>
    <w:rsid w:val="00872D61"/>
    <w:rsid w:val="00873FCE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2D4B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5F33"/>
    <w:rsid w:val="008F6029"/>
    <w:rsid w:val="008F662F"/>
    <w:rsid w:val="009000FD"/>
    <w:rsid w:val="00902327"/>
    <w:rsid w:val="00902350"/>
    <w:rsid w:val="009032D3"/>
    <w:rsid w:val="0090336B"/>
    <w:rsid w:val="00904D7C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B4B"/>
    <w:rsid w:val="00987C96"/>
    <w:rsid w:val="00990630"/>
    <w:rsid w:val="0099098A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2B4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5C96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17D1"/>
    <w:rsid w:val="00A92879"/>
    <w:rsid w:val="00A92BEC"/>
    <w:rsid w:val="00A93EA4"/>
    <w:rsid w:val="00A9442A"/>
    <w:rsid w:val="00A959AA"/>
    <w:rsid w:val="00A95B3B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64A"/>
    <w:rsid w:val="00AA3B59"/>
    <w:rsid w:val="00AA3DE4"/>
    <w:rsid w:val="00AA41DC"/>
    <w:rsid w:val="00AA51D6"/>
    <w:rsid w:val="00AA584F"/>
    <w:rsid w:val="00AB09A3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349D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132B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4CBD"/>
    <w:rsid w:val="00B65587"/>
    <w:rsid w:val="00B664C7"/>
    <w:rsid w:val="00B66605"/>
    <w:rsid w:val="00B70C3B"/>
    <w:rsid w:val="00B70D31"/>
    <w:rsid w:val="00B71CD8"/>
    <w:rsid w:val="00B720BF"/>
    <w:rsid w:val="00B721AA"/>
    <w:rsid w:val="00B7233D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607B"/>
    <w:rsid w:val="00BE7406"/>
    <w:rsid w:val="00BE7603"/>
    <w:rsid w:val="00BF047B"/>
    <w:rsid w:val="00BF0BAE"/>
    <w:rsid w:val="00BF12EE"/>
    <w:rsid w:val="00BF1596"/>
    <w:rsid w:val="00BF3279"/>
    <w:rsid w:val="00BF3B4D"/>
    <w:rsid w:val="00BF3C7F"/>
    <w:rsid w:val="00BF4C11"/>
    <w:rsid w:val="00BF5A90"/>
    <w:rsid w:val="00BF5D7C"/>
    <w:rsid w:val="00BF5E93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2D40"/>
    <w:rsid w:val="00C431FC"/>
    <w:rsid w:val="00C45066"/>
    <w:rsid w:val="00C46CF9"/>
    <w:rsid w:val="00C47623"/>
    <w:rsid w:val="00C4795B"/>
    <w:rsid w:val="00C50227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87AD0"/>
    <w:rsid w:val="00C9027A"/>
    <w:rsid w:val="00C90417"/>
    <w:rsid w:val="00C9068E"/>
    <w:rsid w:val="00C90E42"/>
    <w:rsid w:val="00C90EEB"/>
    <w:rsid w:val="00C918CB"/>
    <w:rsid w:val="00C9302A"/>
    <w:rsid w:val="00C9324F"/>
    <w:rsid w:val="00C93C4B"/>
    <w:rsid w:val="00C942F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32C"/>
    <w:rsid w:val="00D708B0"/>
    <w:rsid w:val="00D70D3B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0E9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5F3B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164"/>
    <w:rsid w:val="00E46886"/>
    <w:rsid w:val="00E47AEF"/>
    <w:rsid w:val="00E500D0"/>
    <w:rsid w:val="00E51DEE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21C"/>
    <w:rsid w:val="00E774DD"/>
    <w:rsid w:val="00E80BFF"/>
    <w:rsid w:val="00E8234C"/>
    <w:rsid w:val="00E82DEF"/>
    <w:rsid w:val="00E83AA9"/>
    <w:rsid w:val="00E83B3C"/>
    <w:rsid w:val="00E83F88"/>
    <w:rsid w:val="00E847D7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9CF"/>
    <w:rsid w:val="00E95F1C"/>
    <w:rsid w:val="00E96A1C"/>
    <w:rsid w:val="00E96B49"/>
    <w:rsid w:val="00E97612"/>
    <w:rsid w:val="00E97AFB"/>
    <w:rsid w:val="00EA0D3E"/>
    <w:rsid w:val="00EA243A"/>
    <w:rsid w:val="00EA2574"/>
    <w:rsid w:val="00EA2EE5"/>
    <w:rsid w:val="00EA2F5B"/>
    <w:rsid w:val="00EA3F08"/>
    <w:rsid w:val="00EA49DF"/>
    <w:rsid w:val="00EA5FF7"/>
    <w:rsid w:val="00EA632D"/>
    <w:rsid w:val="00EA6ED4"/>
    <w:rsid w:val="00EA7A41"/>
    <w:rsid w:val="00EB077B"/>
    <w:rsid w:val="00EB1D21"/>
    <w:rsid w:val="00EB399E"/>
    <w:rsid w:val="00EB44F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1006"/>
    <w:rsid w:val="00ED1895"/>
    <w:rsid w:val="00ED1D8A"/>
    <w:rsid w:val="00ED42B3"/>
    <w:rsid w:val="00ED4D1B"/>
    <w:rsid w:val="00ED5012"/>
    <w:rsid w:val="00ED51BF"/>
    <w:rsid w:val="00ED51DE"/>
    <w:rsid w:val="00ED5A72"/>
    <w:rsid w:val="00ED5BE1"/>
    <w:rsid w:val="00ED7454"/>
    <w:rsid w:val="00EE1DC9"/>
    <w:rsid w:val="00EE4874"/>
    <w:rsid w:val="00EE5DD3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5EE9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6890"/>
    <w:rsid w:val="00F575FD"/>
    <w:rsid w:val="00F602AB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5456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7E960014-6D02-48D9-B38A-C026BE433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148C3F-2E86-4FD1-B0B8-AD7DE103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3142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5147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(Qianxi)</cp:lastModifiedBy>
  <cp:revision>12</cp:revision>
  <cp:lastPrinted>2008-01-31T16:09:00Z</cp:lastPrinted>
  <dcterms:created xsi:type="dcterms:W3CDTF">2020-09-23T10:20:00Z</dcterms:created>
  <dcterms:modified xsi:type="dcterms:W3CDTF">2021-01-12T04:34:00Z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